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-571500</wp:posOffset>
            </wp:positionV>
            <wp:extent cx="409575" cy="504825"/>
            <wp:effectExtent l="0" t="0" r="9525" b="9525"/>
            <wp:wrapNone/>
            <wp:docPr id="1" name="Picture 1" descr="HRVAT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RVAT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REPUBLIKA HRVATSKA</w:t>
      </w:r>
    </w:p>
    <w:p>
      <w:pPr>
        <w:pStyle w:val="4"/>
      </w:pPr>
      <w:r>
        <w:t>VUKOVARSKO-SRIJEMSKA ŽUPANIJA</w:t>
      </w:r>
    </w:p>
    <w:p>
      <w:pPr>
        <w:keepLines/>
        <w:jc w:val="both"/>
        <w:rPr>
          <w:b/>
          <w:bCs/>
        </w:rPr>
      </w:pPr>
      <w:r>
        <w:t xml:space="preserve">                         </w:t>
      </w:r>
      <w:r>
        <w:rPr>
          <w:b/>
          <w:bCs/>
        </w:rPr>
        <w:t>GRAD ILOK</w:t>
      </w:r>
    </w:p>
    <w:p>
      <w:pPr>
        <w:rPr>
          <w:sz w:val="22"/>
        </w:rPr>
      </w:pPr>
      <w:r>
        <w:rPr>
          <w:sz w:val="22"/>
        </w:rPr>
        <w:t xml:space="preserve">            32236 ILOK, Trg Nikole Iločkog 13</w:t>
      </w:r>
    </w:p>
    <w:p>
      <w:pPr>
        <w:rPr>
          <w:sz w:val="22"/>
        </w:rPr>
      </w:pPr>
      <w:r>
        <w:rPr>
          <w:sz w:val="22"/>
        </w:rPr>
        <w:t xml:space="preserve">          Tel. (032) 592-950, fax. (032) 592-966</w:t>
      </w:r>
    </w:p>
    <w:p>
      <w:pPr>
        <w:keepLines/>
        <w:jc w:val="both"/>
        <w:rPr>
          <w:b/>
          <w:bCs/>
        </w:rPr>
      </w:pPr>
    </w:p>
    <w:p>
      <w:pPr>
        <w:pStyle w:val="18"/>
        <w:spacing w:line="240" w:lineRule="auto"/>
        <w:rPr>
          <w:color w:val="auto"/>
          <w:szCs w:val="24"/>
          <w:u w:val="single"/>
          <w:lang w:val="hr-HR" w:eastAsia="hr-HR"/>
        </w:rPr>
      </w:pPr>
      <w:r>
        <w:rPr>
          <w:color w:val="auto"/>
          <w:szCs w:val="24"/>
          <w:lang w:val="hr-HR" w:eastAsia="hr-HR"/>
        </w:rPr>
        <w:t xml:space="preserve">KLASA: </w:t>
      </w:r>
      <w:r>
        <w:rPr>
          <w:rFonts w:hint="default"/>
          <w:color w:val="auto"/>
          <w:szCs w:val="24"/>
          <w:lang w:val="en-US" w:eastAsia="hr-HR"/>
        </w:rPr>
        <w:t>943-06/19-01/08</w:t>
      </w:r>
      <w:r>
        <w:rPr>
          <w:color w:val="auto"/>
          <w:szCs w:val="24"/>
          <w:lang w:val="hr-HR" w:eastAsia="hr-HR"/>
        </w:rPr>
        <w:t xml:space="preserve"> </w:t>
      </w:r>
    </w:p>
    <w:p>
      <w:pPr>
        <w:pStyle w:val="18"/>
        <w:spacing w:line="240" w:lineRule="auto"/>
        <w:rPr>
          <w:rFonts w:hint="default"/>
          <w:color w:val="auto"/>
          <w:szCs w:val="24"/>
          <w:lang w:val="en-US" w:eastAsia="hr-HR"/>
        </w:rPr>
      </w:pPr>
      <w:r>
        <w:rPr>
          <w:color w:val="auto"/>
          <w:szCs w:val="24"/>
          <w:lang w:val="hr-HR" w:eastAsia="hr-HR"/>
        </w:rPr>
        <w:t xml:space="preserve">URBROJ: </w:t>
      </w:r>
      <w:r>
        <w:rPr>
          <w:rFonts w:hint="default"/>
          <w:color w:val="auto"/>
          <w:szCs w:val="24"/>
          <w:lang w:val="en-US" w:eastAsia="hr-HR"/>
        </w:rPr>
        <w:t>2196/02-04-19-1</w:t>
      </w:r>
    </w:p>
    <w:p>
      <w:pPr>
        <w:pStyle w:val="18"/>
        <w:spacing w:line="240" w:lineRule="auto"/>
        <w:rPr>
          <w:rFonts w:hint="default"/>
          <w:color w:val="auto"/>
          <w:lang w:val="hr-HR"/>
        </w:rPr>
      </w:pPr>
      <w:r>
        <w:rPr>
          <w:color w:val="auto"/>
        </w:rPr>
        <w:t>Ilok</w:t>
      </w:r>
      <w:r>
        <w:rPr>
          <w:color w:val="auto"/>
          <w:lang w:val="hr-HR"/>
        </w:rPr>
        <w:t xml:space="preserve">, </w:t>
      </w:r>
      <w:r>
        <w:rPr>
          <w:rFonts w:hint="default"/>
          <w:color w:val="auto"/>
          <w:lang w:val="hr-HR"/>
        </w:rPr>
        <w:t xml:space="preserve">09. srpanj 2019. </w:t>
      </w:r>
    </w:p>
    <w:p>
      <w:pPr>
        <w:pStyle w:val="18"/>
        <w:spacing w:line="240" w:lineRule="auto"/>
        <w:rPr>
          <w:lang w:val="hr-HR"/>
        </w:rPr>
      </w:pPr>
      <w:r>
        <w:t>OIB: 83038408398</w:t>
      </w:r>
    </w:p>
    <w:p>
      <w:pPr>
        <w:pStyle w:val="18"/>
        <w:spacing w:line="240" w:lineRule="auto"/>
        <w:rPr>
          <w:lang w:val="hr-HR"/>
        </w:rPr>
      </w:pPr>
    </w:p>
    <w:p>
      <w:pPr>
        <w:pStyle w:val="18"/>
        <w:spacing w:line="240" w:lineRule="auto"/>
        <w:rPr>
          <w:lang w:val="hr-HR"/>
        </w:rPr>
      </w:pPr>
    </w:p>
    <w:p>
      <w:pPr>
        <w:pStyle w:val="18"/>
        <w:spacing w:line="240" w:lineRule="auto"/>
        <w:rPr>
          <w:szCs w:val="24"/>
          <w:u w:val="single"/>
          <w:lang w:val="hr-HR" w:eastAsia="hr-HR"/>
        </w:rPr>
      </w:pPr>
      <w:r>
        <w:tab/>
      </w:r>
      <w:r>
        <w:t>Na temelju čl. 35. i  čl. 391. Zakona o vlasništvu i drugim stvarnim pravima (</w:t>
      </w:r>
      <w:r>
        <w:rPr>
          <w:szCs w:val="27"/>
        </w:rPr>
        <w:t xml:space="preserve">NN br. 91/96, 68/98, 137/99, 22/00, 73/00, 129/00, 114/01, 79/06, 141/06, 146/08, 38/09, 153/09, 143/12 i </w:t>
      </w:r>
      <w:r>
        <w:rPr>
          <w:bCs/>
          <w:szCs w:val="27"/>
        </w:rPr>
        <w:t>152/14</w:t>
      </w:r>
      <w:r>
        <w:rPr>
          <w:szCs w:val="27"/>
        </w:rPr>
        <w:t>)</w:t>
      </w:r>
      <w:r>
        <w:t>, čl. 48. Zakona o lokalnoj i područnoj (regionalnoj) samoupravi (NN br. 33/01, 129/05, 109/07, 125/08, 36/09, 150/11, 144/12, 19/13</w:t>
      </w:r>
      <w:r>
        <w:rPr>
          <w:rFonts w:hint="default"/>
          <w:lang w:val="hr-HR"/>
        </w:rPr>
        <w:t xml:space="preserve">, </w:t>
      </w:r>
      <w:r>
        <w:t>137/15</w:t>
      </w:r>
      <w:r>
        <w:rPr>
          <w:rFonts w:hint="default"/>
          <w:lang w:val="hr-HR"/>
        </w:rPr>
        <w:t xml:space="preserve"> i 123/17</w:t>
      </w:r>
      <w:r>
        <w:t>), članka 42. Statuta Grada Iloka ("Službeni vjesnik" Vukovarsko-srijemske županije br. 11/13</w:t>
      </w:r>
      <w:r>
        <w:rPr>
          <w:rFonts w:hint="default"/>
          <w:lang w:val="hr-HR"/>
        </w:rPr>
        <w:t xml:space="preserve"> i 4/18</w:t>
      </w:r>
      <w:r>
        <w:t>)</w:t>
      </w:r>
      <w:r>
        <w:rPr>
          <w:rFonts w:hint="default"/>
          <w:lang w:val="hr-HR"/>
        </w:rPr>
        <w:t xml:space="preserve">, </w:t>
      </w:r>
      <w:r>
        <w:t xml:space="preserve"> Odluke Gradskog vijeća Grada Iloka KLASA: 94</w:t>
      </w:r>
      <w:r>
        <w:rPr>
          <w:rFonts w:hint="default"/>
          <w:lang w:val="hr-HR"/>
        </w:rPr>
        <w:t>3</w:t>
      </w:r>
      <w:r>
        <w:t>-0</w:t>
      </w:r>
      <w:r>
        <w:rPr>
          <w:rFonts w:hint="default"/>
          <w:lang w:val="hr-HR"/>
        </w:rPr>
        <w:t>6</w:t>
      </w:r>
      <w:r>
        <w:t>/1</w:t>
      </w:r>
      <w:r>
        <w:rPr>
          <w:rFonts w:hint="default"/>
          <w:lang w:val="hr-HR"/>
        </w:rPr>
        <w:t>9</w:t>
      </w:r>
      <w:r>
        <w:t>-01/0</w:t>
      </w:r>
      <w:r>
        <w:rPr>
          <w:rFonts w:hint="default"/>
          <w:lang w:val="hr-HR"/>
        </w:rPr>
        <w:t>5</w:t>
      </w:r>
      <w:r>
        <w:t>, URBROJ: 2196/02-02-1</w:t>
      </w:r>
      <w:r>
        <w:rPr>
          <w:rFonts w:hint="default"/>
          <w:lang w:val="hr-HR"/>
        </w:rPr>
        <w:t>9</w:t>
      </w:r>
      <w:r>
        <w:t>-0</w:t>
      </w:r>
      <w:r>
        <w:rPr>
          <w:rFonts w:hint="default"/>
          <w:lang w:val="hr-HR"/>
        </w:rPr>
        <w:t>1</w:t>
      </w:r>
      <w:r>
        <w:t xml:space="preserve"> od 23</w:t>
      </w:r>
      <w:r>
        <w:rPr>
          <w:rFonts w:hint="default"/>
          <w:lang w:val="hr-HR"/>
        </w:rPr>
        <w:t>. svibnja</w:t>
      </w:r>
      <w:r>
        <w:t xml:space="preserve"> 201</w:t>
      </w:r>
      <w:r>
        <w:rPr>
          <w:rFonts w:hint="default"/>
          <w:lang w:val="hr-HR"/>
        </w:rPr>
        <w:t>9</w:t>
      </w:r>
      <w:r>
        <w:t>. godine</w:t>
      </w:r>
      <w:r>
        <w:rPr>
          <w:rFonts w:hint="default"/>
          <w:lang w:val="hr-HR"/>
        </w:rPr>
        <w:t xml:space="preserve"> i 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  <w:t>Odluke Gradonačelnice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4"/>
          <w:szCs w:val="24"/>
          <w:shd w:val="clear" w:fill="FFFFFF"/>
          <w:lang w:val="hr-HR"/>
        </w:rPr>
        <w:t xml:space="preserve"> Grada Iloka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  <w:t xml:space="preserve"> KLASA: 943-06/19-01/08  URBROJ: 2196/02-01-19-2 od 09. srpnja 2019. godine</w:t>
      </w:r>
      <w:r>
        <w:rPr>
          <w:rFonts w:hint="default"/>
          <w:lang w:val="hr-HR"/>
        </w:rPr>
        <w:t>,</w:t>
      </w:r>
      <w:r>
        <w:rPr>
          <w:szCs w:val="24"/>
          <w:u w:val="single"/>
          <w:lang w:val="hr-HR" w:eastAsia="hr-HR"/>
        </w:rPr>
        <w:t xml:space="preserve"> </w:t>
      </w:r>
      <w:r>
        <w:t>objavljuje se</w:t>
      </w:r>
    </w:p>
    <w:p>
      <w:pPr>
        <w:pStyle w:val="18"/>
        <w:spacing w:line="240" w:lineRule="auto"/>
        <w:rPr>
          <w:lang w:eastAsia="hr-HR"/>
        </w:rPr>
      </w:pPr>
    </w:p>
    <w:p>
      <w:pPr>
        <w:pStyle w:val="3"/>
        <w:rPr>
          <w:bCs w:val="0"/>
        </w:rPr>
      </w:pPr>
      <w:r>
        <w:rPr>
          <w:bCs w:val="0"/>
        </w:rPr>
        <w:t>NATJEČAJ</w:t>
      </w:r>
    </w:p>
    <w:p>
      <w:pPr>
        <w:jc w:val="center"/>
        <w:rPr>
          <w:b/>
        </w:rPr>
      </w:pPr>
      <w:r>
        <w:rPr>
          <w:b/>
        </w:rPr>
        <w:t>za prodaju nekretnina u vlasništvu</w:t>
      </w:r>
      <w:r>
        <w:rPr>
          <w:rFonts w:hint="default"/>
          <w:b/>
          <w:lang w:val="hr-HR"/>
        </w:rPr>
        <w:t>/suvlasništvu</w:t>
      </w:r>
      <w:r>
        <w:rPr>
          <w:b/>
        </w:rPr>
        <w:t xml:space="preserve"> Grada Iloka</w:t>
      </w:r>
    </w:p>
    <w:p>
      <w:pPr>
        <w:jc w:val="both"/>
        <w:rPr>
          <w:b/>
        </w:rPr>
      </w:pPr>
    </w:p>
    <w:p>
      <w:pPr>
        <w:jc w:val="center"/>
        <w:rPr>
          <w:b/>
        </w:rPr>
      </w:pPr>
      <w:r>
        <w:rPr>
          <w:b/>
        </w:rPr>
        <w:t>Članak 1.</w:t>
      </w:r>
    </w:p>
    <w:p>
      <w:pPr>
        <w:pStyle w:val="7"/>
        <w:rPr>
          <w:iCs/>
        </w:rPr>
      </w:pPr>
      <w:r>
        <w:tab/>
      </w:r>
      <w:r>
        <w:t xml:space="preserve">Raspisuje se natječaj za prodaju nekretnina na području Grada Iloka, putem prikupljanja pisanih ponuda. Predmet prodaje su sljedeće nekretnine na području grada Iloka, čiju je tržišnu vrijednost procijenilo </w:t>
      </w:r>
      <w:r>
        <w:rPr>
          <w:iCs/>
        </w:rPr>
        <w:t xml:space="preserve">Ministarstvo financija, Porezna uprava, Područni ured Slavonija i Baranja, Ispostava Vukovar, Porezno mjesto Ilok i </w:t>
      </w:r>
      <w:bookmarkStart w:id="0" w:name="_Hlk503939696"/>
      <w:r>
        <w:rPr>
          <w:iCs/>
        </w:rPr>
        <w:t>Centar za vještačenje i procjene d.o.o., za vještačenje, procjene, inženjering i konzalting:</w:t>
      </w:r>
    </w:p>
    <w:bookmarkEnd w:id="0"/>
    <w:p>
      <w:pPr>
        <w:jc w:val="both"/>
      </w:pPr>
    </w:p>
    <w:p>
      <w:pPr>
        <w:pStyle w:val="7"/>
      </w:pPr>
    </w:p>
    <w:tbl>
      <w:tblPr>
        <w:tblStyle w:val="13"/>
        <w:tblW w:w="8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607"/>
        <w:gridCol w:w="1022"/>
        <w:gridCol w:w="1721"/>
        <w:gridCol w:w="1123"/>
        <w:gridCol w:w="1077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4" w:type="dxa"/>
            <w:vAlign w:val="center"/>
          </w:tcPr>
          <w:p>
            <w:pPr>
              <w:jc w:val="center"/>
            </w:pPr>
            <w:bookmarkStart w:id="1" w:name="_Hlk503939289"/>
          </w:p>
        </w:tc>
        <w:tc>
          <w:tcPr>
            <w:tcW w:w="1607" w:type="dxa"/>
            <w:vAlign w:val="center"/>
          </w:tcPr>
          <w:p>
            <w:pPr>
              <w:jc w:val="center"/>
            </w:pPr>
            <w:r>
              <w:rPr>
                <w:b/>
              </w:rPr>
              <w:t>K.o.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</w:pPr>
            <w:r>
              <w:rPr>
                <w:b/>
              </w:rPr>
              <w:t>K.č. br.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</w:pPr>
            <w:r>
              <w:rPr>
                <w:b/>
              </w:rPr>
              <w:t>Kultura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</w:pPr>
            <w:r>
              <w:rPr>
                <w:b/>
              </w:rPr>
              <w:t>Površina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Udio Grada Iloka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</w:pPr>
            <w:r>
              <w:rPr>
                <w:b/>
              </w:rPr>
              <w:t>Početna cijena  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54" w:type="dxa"/>
            <w:vAlign w:val="center"/>
          </w:tcPr>
          <w:p>
            <w:pPr>
              <w:jc w:val="center"/>
            </w:pPr>
            <w:r>
              <w:t>1.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Ilok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default" w:eastAsia="SimSun"/>
                <w:lang w:val="hr-HR" w:eastAsia="zh-CN"/>
              </w:rPr>
            </w:pPr>
            <w:r>
              <w:rPr>
                <w:rFonts w:hint="default" w:eastAsia="SimSun"/>
                <w:lang w:val="hr-HR" w:eastAsia="zh-CN"/>
              </w:rPr>
              <w:t>570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Kuća i dvor. u mjestu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576 m²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7/24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17.208,33 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4" w:type="dxa"/>
            <w:vAlign w:val="center"/>
          </w:tcPr>
          <w:p>
            <w:pPr>
              <w:jc w:val="center"/>
            </w:pPr>
            <w:r>
              <w:t>2.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Ilok</w:t>
            </w: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2150</w:t>
            </w:r>
          </w:p>
        </w:tc>
        <w:tc>
          <w:tcPr>
            <w:tcW w:w="1721" w:type="dxa"/>
            <w:vAlign w:val="center"/>
          </w:tcPr>
          <w:p>
            <w:pPr>
              <w:spacing w:after="0" w:line="240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Kuća i dvor. u mjestu</w:t>
            </w:r>
          </w:p>
        </w:tc>
        <w:tc>
          <w:tcPr>
            <w:tcW w:w="1123" w:type="dxa"/>
            <w:vAlign w:val="center"/>
          </w:tcPr>
          <w:p>
            <w:pPr>
              <w:spacing w:after="0" w:line="240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1045 m² </w:t>
            </w:r>
          </w:p>
        </w:tc>
        <w:tc>
          <w:tcPr>
            <w:tcW w:w="1077" w:type="dxa"/>
            <w:vAlign w:val="center"/>
          </w:tcPr>
          <w:p>
            <w:pPr>
              <w:spacing w:after="0" w:line="240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216/540</w:t>
            </w:r>
          </w:p>
        </w:tc>
        <w:tc>
          <w:tcPr>
            <w:tcW w:w="1296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16.800,00 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54" w:type="dxa"/>
            <w:vAlign w:val="center"/>
          </w:tcPr>
          <w:p>
            <w:pPr>
              <w:jc w:val="center"/>
            </w:pPr>
            <w:r>
              <w:t>3.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Ilok</w:t>
            </w: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1018</w:t>
            </w:r>
          </w:p>
        </w:tc>
        <w:tc>
          <w:tcPr>
            <w:tcW w:w="1721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Kuća, dvorište i oranica Ribnjak</w:t>
            </w:r>
          </w:p>
        </w:tc>
        <w:tc>
          <w:tcPr>
            <w:tcW w:w="1123" w:type="dxa"/>
            <w:vAlign w:val="center"/>
          </w:tcPr>
          <w:p>
            <w:pPr>
              <w:spacing w:after="0" w:line="240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1094 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1077" w:type="dxa"/>
            <w:vAlign w:val="center"/>
          </w:tcPr>
          <w:p>
            <w:pPr>
              <w:spacing w:after="0" w:line="240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1/1</w:t>
            </w:r>
          </w:p>
        </w:tc>
        <w:tc>
          <w:tcPr>
            <w:tcW w:w="1296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118.000,00 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554" w:type="dxa"/>
            <w:vAlign w:val="center"/>
          </w:tcPr>
          <w:p>
            <w:pPr>
              <w:jc w:val="center"/>
            </w:pPr>
            <w:r>
              <w:t>4.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</w:pPr>
            <w:r>
              <w:t>Ilok</w:t>
            </w: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2665</w:t>
            </w:r>
          </w:p>
        </w:tc>
        <w:tc>
          <w:tcPr>
            <w:tcW w:w="172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Kuća i dvor.</w:t>
            </w:r>
            <w:r>
              <w:rPr>
                <w:rFonts w:hint="default" w:cs="Times New Roman"/>
                <w:sz w:val="24"/>
                <w:szCs w:val="24"/>
                <w:lang w:val="en-US" w:eastAsia="hr-HR"/>
              </w:rPr>
              <w:t xml:space="preserve"> Šokačko brdo</w:t>
            </w:r>
          </w:p>
        </w:tc>
        <w:tc>
          <w:tcPr>
            <w:tcW w:w="1123" w:type="dxa"/>
            <w:vAlign w:val="center"/>
          </w:tcPr>
          <w:p>
            <w:pPr>
              <w:spacing w:after="0" w:line="240" w:lineRule="auto"/>
              <w:ind w:left="192" w:leftChars="0"/>
              <w:jc w:val="center"/>
              <w:rPr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643 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1077" w:type="dxa"/>
            <w:vAlign w:val="center"/>
          </w:tcPr>
          <w:p>
            <w:pPr>
              <w:spacing w:after="0" w:line="240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36/48</w:t>
            </w:r>
          </w:p>
        </w:tc>
        <w:tc>
          <w:tcPr>
            <w:tcW w:w="1296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24.000,00 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54" w:type="dxa"/>
            <w:vAlign w:val="center"/>
          </w:tcPr>
          <w:p>
            <w:pPr>
              <w:jc w:val="center"/>
            </w:pPr>
            <w:r>
              <w:t>5.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</w:pPr>
            <w:r>
              <w:t>Ilok</w:t>
            </w: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802</w:t>
            </w:r>
          </w:p>
        </w:tc>
        <w:tc>
          <w:tcPr>
            <w:tcW w:w="172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Kuća i dvor</w:t>
            </w:r>
            <w:r>
              <w:rPr>
                <w:rFonts w:hint="default" w:cs="Times New Roman"/>
                <w:sz w:val="24"/>
                <w:szCs w:val="24"/>
                <w:lang w:val="en-US" w:eastAsia="hr-HR"/>
              </w:rPr>
              <w:t>ište u mjestu</w:t>
            </w:r>
          </w:p>
        </w:tc>
        <w:tc>
          <w:tcPr>
            <w:tcW w:w="1123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361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1077" w:type="dxa"/>
            <w:vAlign w:val="center"/>
          </w:tcPr>
          <w:p>
            <w:pPr>
              <w:spacing w:after="0" w:line="240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1/1</w:t>
            </w:r>
          </w:p>
        </w:tc>
        <w:tc>
          <w:tcPr>
            <w:tcW w:w="1296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43.000,00 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54" w:type="dxa"/>
            <w:vAlign w:val="center"/>
          </w:tcPr>
          <w:p>
            <w:pPr>
              <w:jc w:val="center"/>
            </w:pPr>
            <w:r>
              <w:t>6.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</w:pPr>
            <w:r>
              <w:t>Ilok</w:t>
            </w: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2159/2</w:t>
            </w:r>
          </w:p>
        </w:tc>
        <w:tc>
          <w:tcPr>
            <w:tcW w:w="1721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val="en-US" w:eastAsia="zh-CN"/>
              </w:rPr>
              <w:t>Gospodarska zgrada i dvor. ul. Samuela Zajaca</w:t>
            </w:r>
          </w:p>
        </w:tc>
        <w:tc>
          <w:tcPr>
            <w:tcW w:w="1123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375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1077" w:type="dxa"/>
            <w:vAlign w:val="center"/>
          </w:tcPr>
          <w:p>
            <w:pPr>
              <w:spacing w:after="0" w:line="240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1/1</w:t>
            </w:r>
          </w:p>
        </w:tc>
        <w:tc>
          <w:tcPr>
            <w:tcW w:w="1296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23.000,00 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54" w:type="dxa"/>
            <w:vAlign w:val="center"/>
          </w:tcPr>
          <w:p>
            <w:pPr>
              <w:jc w:val="center"/>
            </w:pPr>
            <w:r>
              <w:t>7.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</w:pPr>
            <w:r>
              <w:t>Ilok</w:t>
            </w: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676</w:t>
            </w:r>
          </w:p>
        </w:tc>
        <w:tc>
          <w:tcPr>
            <w:tcW w:w="1721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Kuća i dvor.</w:t>
            </w:r>
          </w:p>
        </w:tc>
        <w:tc>
          <w:tcPr>
            <w:tcW w:w="1123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583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1077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1/1</w:t>
            </w:r>
          </w:p>
        </w:tc>
        <w:tc>
          <w:tcPr>
            <w:tcW w:w="1296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70.000,00 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54" w:type="dxa"/>
            <w:vAlign w:val="center"/>
          </w:tcPr>
          <w:p>
            <w:pPr>
              <w:jc w:val="center"/>
            </w:pPr>
            <w:r>
              <w:t>8.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</w:pPr>
            <w:r>
              <w:t>Ilok</w:t>
            </w: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1823</w:t>
            </w:r>
          </w:p>
        </w:tc>
        <w:tc>
          <w:tcPr>
            <w:tcW w:w="1721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Kuća br. 169, dvor. I oranica u ul. I. G. Kovačića</w:t>
            </w:r>
          </w:p>
        </w:tc>
        <w:tc>
          <w:tcPr>
            <w:tcW w:w="1123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706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1077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1/1</w:t>
            </w:r>
          </w:p>
        </w:tc>
        <w:tc>
          <w:tcPr>
            <w:tcW w:w="1296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29.000,00 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54" w:type="dxa"/>
            <w:vAlign w:val="center"/>
          </w:tcPr>
          <w:p>
            <w:pPr>
              <w:jc w:val="center"/>
            </w:pPr>
            <w:r>
              <w:t>9.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</w:pPr>
            <w:r>
              <w:t>Ilok</w:t>
            </w: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1396</w:t>
            </w:r>
          </w:p>
        </w:tc>
        <w:tc>
          <w:tcPr>
            <w:tcW w:w="1721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Kuća, dvor i oranica Turska skela (kuća u naravi ne postoji)</w:t>
            </w:r>
          </w:p>
        </w:tc>
        <w:tc>
          <w:tcPr>
            <w:tcW w:w="1123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1353 m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1077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1/1</w:t>
            </w:r>
          </w:p>
        </w:tc>
        <w:tc>
          <w:tcPr>
            <w:tcW w:w="1296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18.515,54 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54" w:type="dxa"/>
            <w:vAlign w:val="center"/>
          </w:tcPr>
          <w:p>
            <w:pPr>
              <w:jc w:val="center"/>
            </w:pPr>
            <w:r>
              <w:t>10.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</w:pPr>
            <w:r>
              <w:t>Ilok</w:t>
            </w: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2146/10</w:t>
            </w:r>
          </w:p>
        </w:tc>
        <w:tc>
          <w:tcPr>
            <w:tcW w:w="1721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 xml:space="preserve">Pašnjak u ul. S. Zajaca </w:t>
            </w:r>
          </w:p>
        </w:tc>
        <w:tc>
          <w:tcPr>
            <w:tcW w:w="1123" w:type="dxa"/>
            <w:vAlign w:val="center"/>
          </w:tcPr>
          <w:p>
            <w:pPr>
              <w:spacing w:after="0" w:line="240" w:lineRule="auto"/>
              <w:ind w:left="192" w:leftChars="0"/>
              <w:jc w:val="center"/>
              <w:rPr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528 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1077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1/1</w:t>
            </w:r>
          </w:p>
        </w:tc>
        <w:tc>
          <w:tcPr>
            <w:tcW w:w="1296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21.310,08 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54" w:type="dxa"/>
            <w:vAlign w:val="center"/>
          </w:tcPr>
          <w:p>
            <w:pPr>
              <w:jc w:val="center"/>
            </w:pPr>
            <w:r>
              <w:t>11.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hint="default"/>
                <w:lang w:val="hr-HR"/>
              </w:rPr>
            </w:pPr>
            <w:r>
              <w:rPr>
                <w:lang w:val="hr-HR"/>
              </w:rPr>
              <w:t>Š</w:t>
            </w:r>
            <w:r>
              <w:rPr>
                <w:rFonts w:hint="default"/>
                <w:lang w:val="hr-HR"/>
              </w:rPr>
              <w:t xml:space="preserve">arengrad </w:t>
            </w: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355</w:t>
            </w:r>
          </w:p>
        </w:tc>
        <w:tc>
          <w:tcPr>
            <w:tcW w:w="1721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Kuća, dvorište Osječka</w:t>
            </w:r>
          </w:p>
        </w:tc>
        <w:tc>
          <w:tcPr>
            <w:tcW w:w="1123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617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1077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1/2</w:t>
            </w:r>
          </w:p>
        </w:tc>
        <w:tc>
          <w:tcPr>
            <w:tcW w:w="1296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15.000,00 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54" w:type="dxa"/>
            <w:vAlign w:val="center"/>
          </w:tcPr>
          <w:p>
            <w:pPr>
              <w:jc w:val="center"/>
            </w:pPr>
            <w:r>
              <w:t>12.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hint="default"/>
                <w:lang w:val="hr-HR"/>
              </w:rPr>
            </w:pPr>
            <w:r>
              <w:rPr>
                <w:lang w:val="hr-HR"/>
              </w:rPr>
              <w:t>Š</w:t>
            </w:r>
            <w:r>
              <w:rPr>
                <w:rFonts w:hint="default"/>
                <w:lang w:val="hr-HR"/>
              </w:rPr>
              <w:t>arengrad</w:t>
            </w:r>
          </w:p>
          <w:p>
            <w:pPr>
              <w:jc w:val="center"/>
              <w:rPr>
                <w:rFonts w:hint="default"/>
                <w:lang w:val="hr-HR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189</w:t>
            </w:r>
          </w:p>
        </w:tc>
        <w:tc>
          <w:tcPr>
            <w:tcW w:w="1721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Kuća, dvorište Crnogorska ul. 33</w:t>
            </w:r>
          </w:p>
        </w:tc>
        <w:tc>
          <w:tcPr>
            <w:tcW w:w="1123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969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1077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1/1</w:t>
            </w:r>
          </w:p>
        </w:tc>
        <w:tc>
          <w:tcPr>
            <w:tcW w:w="1296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3.000,00 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54" w:type="dxa"/>
            <w:vAlign w:val="center"/>
          </w:tcPr>
          <w:p>
            <w:pPr>
              <w:jc w:val="center"/>
            </w:pPr>
            <w:r>
              <w:t>13.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hint="default"/>
                <w:lang w:val="hr-HR"/>
              </w:rPr>
            </w:pPr>
            <w:r>
              <w:rPr>
                <w:lang w:val="hr-HR"/>
              </w:rPr>
              <w:t>Š</w:t>
            </w:r>
            <w:r>
              <w:rPr>
                <w:rFonts w:hint="default"/>
                <w:lang w:val="hr-HR"/>
              </w:rPr>
              <w:t>arengrad</w:t>
            </w:r>
          </w:p>
          <w:p>
            <w:pPr>
              <w:jc w:val="center"/>
              <w:rPr>
                <w:rFonts w:hint="default"/>
                <w:lang w:val="hr-HR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364</w:t>
            </w:r>
          </w:p>
        </w:tc>
        <w:tc>
          <w:tcPr>
            <w:tcW w:w="1721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Kuća, dvorište Osječka ul.</w:t>
            </w:r>
          </w:p>
        </w:tc>
        <w:tc>
          <w:tcPr>
            <w:tcW w:w="1123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344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1077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1/1</w:t>
            </w:r>
          </w:p>
        </w:tc>
        <w:tc>
          <w:tcPr>
            <w:tcW w:w="1296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8.000,00 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54" w:type="dxa"/>
            <w:vAlign w:val="center"/>
          </w:tcPr>
          <w:p>
            <w:pPr>
              <w:jc w:val="center"/>
            </w:pPr>
            <w:r>
              <w:t>14.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hint="default"/>
                <w:lang w:val="hr-HR"/>
              </w:rPr>
            </w:pPr>
            <w:r>
              <w:rPr>
                <w:lang w:val="hr-HR"/>
              </w:rPr>
              <w:t>Š</w:t>
            </w:r>
            <w:r>
              <w:rPr>
                <w:rFonts w:hint="default"/>
                <w:lang w:val="hr-HR"/>
              </w:rPr>
              <w:t>arengrad</w:t>
            </w:r>
          </w:p>
          <w:p>
            <w:pPr>
              <w:jc w:val="center"/>
              <w:rPr>
                <w:rFonts w:hint="default"/>
                <w:lang w:val="hr-HR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1018</w:t>
            </w:r>
          </w:p>
        </w:tc>
        <w:tc>
          <w:tcPr>
            <w:tcW w:w="1721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Kuća, dvorište u ul. Stjepana Radića</w:t>
            </w:r>
          </w:p>
        </w:tc>
        <w:tc>
          <w:tcPr>
            <w:tcW w:w="1123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1654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1077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1/1</w:t>
            </w:r>
          </w:p>
        </w:tc>
        <w:tc>
          <w:tcPr>
            <w:tcW w:w="1296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7.000,00 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54" w:type="dxa"/>
            <w:vAlign w:val="center"/>
          </w:tcPr>
          <w:p>
            <w:pPr>
              <w:jc w:val="center"/>
            </w:pPr>
            <w:r>
              <w:t>15.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hint="default"/>
                <w:lang w:val="hr-HR"/>
              </w:rPr>
            </w:pPr>
          </w:p>
          <w:p>
            <w:pPr>
              <w:jc w:val="center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Bapska</w:t>
            </w:r>
          </w:p>
          <w:p>
            <w:pPr>
              <w:jc w:val="center"/>
              <w:rPr>
                <w:rFonts w:hint="default"/>
                <w:lang w:val="hr-HR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1936</w:t>
            </w:r>
          </w:p>
        </w:tc>
        <w:tc>
          <w:tcPr>
            <w:tcW w:w="1721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Kuća u selu</w:t>
            </w:r>
          </w:p>
        </w:tc>
        <w:tc>
          <w:tcPr>
            <w:tcW w:w="1123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383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1077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1/1</w:t>
            </w:r>
          </w:p>
        </w:tc>
        <w:tc>
          <w:tcPr>
            <w:tcW w:w="1296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1.000,00 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54" w:type="dxa"/>
            <w:vAlign w:val="center"/>
          </w:tcPr>
          <w:p>
            <w:pPr>
              <w:jc w:val="center"/>
            </w:pPr>
            <w:r>
              <w:t>16.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hint="default"/>
                <w:lang w:val="hr-HR"/>
              </w:rPr>
            </w:pPr>
          </w:p>
          <w:p>
            <w:pPr>
              <w:jc w:val="center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Ilok</w:t>
            </w:r>
          </w:p>
          <w:p>
            <w:pPr>
              <w:jc w:val="center"/>
              <w:rPr>
                <w:rFonts w:hint="default"/>
                <w:lang w:val="hr-HR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8842</w:t>
            </w:r>
          </w:p>
        </w:tc>
        <w:tc>
          <w:tcPr>
            <w:tcW w:w="1721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 xml:space="preserve">Oranica Križ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(obraslo višegodišnjim</w:t>
            </w: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raslinjem)</w:t>
            </w:r>
          </w:p>
        </w:tc>
        <w:tc>
          <w:tcPr>
            <w:tcW w:w="1123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848 m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1077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1/1</w:t>
            </w:r>
          </w:p>
        </w:tc>
        <w:tc>
          <w:tcPr>
            <w:tcW w:w="1296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2.823,84 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54" w:type="dxa"/>
            <w:vAlign w:val="center"/>
          </w:tcPr>
          <w:p>
            <w:pPr>
              <w:jc w:val="center"/>
            </w:pPr>
            <w:r>
              <w:t>17.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 xml:space="preserve">Ilok </w:t>
            </w: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8928</w:t>
            </w:r>
          </w:p>
        </w:tc>
        <w:tc>
          <w:tcPr>
            <w:tcW w:w="1721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 xml:space="preserve">Oranica Križ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(obraslo višegodišnjim</w:t>
            </w: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raslinjem)</w:t>
            </w:r>
          </w:p>
        </w:tc>
        <w:tc>
          <w:tcPr>
            <w:tcW w:w="1123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2229 m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1077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1/1</w:t>
            </w:r>
          </w:p>
        </w:tc>
        <w:tc>
          <w:tcPr>
            <w:tcW w:w="1296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7.422,57 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54" w:type="dxa"/>
            <w:vAlign w:val="center"/>
          </w:tcPr>
          <w:p>
            <w:pPr>
              <w:jc w:val="center"/>
            </w:pPr>
            <w:r>
              <w:t>18.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</w:pPr>
            <w:r>
              <w:t>Ilok</w:t>
            </w: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4756</w:t>
            </w:r>
          </w:p>
        </w:tc>
        <w:tc>
          <w:tcPr>
            <w:tcW w:w="1721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 xml:space="preserve">Pašnjak Progon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(obraslo višegodišnjim</w:t>
            </w: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raslinjem)</w:t>
            </w:r>
          </w:p>
        </w:tc>
        <w:tc>
          <w:tcPr>
            <w:tcW w:w="1123" w:type="dxa"/>
            <w:vAlign w:val="center"/>
          </w:tcPr>
          <w:p>
            <w:pPr>
              <w:spacing w:after="0" w:line="240" w:lineRule="auto"/>
              <w:jc w:val="center"/>
              <w:rPr>
                <w:vertAlign w:val="superscript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361 m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1077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8/16</w:t>
            </w:r>
          </w:p>
        </w:tc>
        <w:tc>
          <w:tcPr>
            <w:tcW w:w="1296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601,06 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54" w:type="dxa"/>
            <w:vAlign w:val="center"/>
          </w:tcPr>
          <w:p>
            <w:pPr>
              <w:jc w:val="center"/>
            </w:pPr>
            <w:r>
              <w:t>19.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</w:pPr>
            <w:r>
              <w:t>Ilok</w:t>
            </w: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4757</w:t>
            </w:r>
          </w:p>
        </w:tc>
        <w:tc>
          <w:tcPr>
            <w:tcW w:w="1721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 xml:space="preserve">Vinograd Progon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(obraslo višegodišnjim</w:t>
            </w: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raslinjem)</w:t>
            </w:r>
          </w:p>
        </w:tc>
        <w:tc>
          <w:tcPr>
            <w:tcW w:w="1123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1058 m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1077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8/16</w:t>
            </w:r>
          </w:p>
        </w:tc>
        <w:tc>
          <w:tcPr>
            <w:tcW w:w="1296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1.761,57 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54" w:type="dxa"/>
            <w:vAlign w:val="center"/>
          </w:tcPr>
          <w:p>
            <w:pPr>
              <w:jc w:val="center"/>
            </w:pPr>
            <w:r>
              <w:t>20.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</w:pPr>
            <w:r>
              <w:t>Ilok</w:t>
            </w: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4758</w:t>
            </w:r>
          </w:p>
        </w:tc>
        <w:tc>
          <w:tcPr>
            <w:tcW w:w="1721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 xml:space="preserve">Zgrada, dvorište, pašnjak Progon 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(zgrada u naravi ne postoji,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obraslo višegodišnjim raslinjem)</w:t>
            </w:r>
          </w:p>
        </w:tc>
        <w:tc>
          <w:tcPr>
            <w:tcW w:w="1123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822 m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1077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8/16</w:t>
            </w:r>
          </w:p>
        </w:tc>
        <w:tc>
          <w:tcPr>
            <w:tcW w:w="1296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1.368,63 kn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5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hr-HR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 xml:space="preserve">21.   </w:t>
            </w:r>
          </w:p>
        </w:tc>
        <w:tc>
          <w:tcPr>
            <w:tcW w:w="1607" w:type="dxa"/>
          </w:tcPr>
          <w:p>
            <w:pPr>
              <w:jc w:val="center"/>
            </w:pPr>
          </w:p>
          <w:p>
            <w:pPr>
              <w:jc w:val="center"/>
            </w:pPr>
            <w:r>
              <w:t>Ilok</w:t>
            </w: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975</w:t>
            </w:r>
          </w:p>
        </w:tc>
        <w:tc>
          <w:tcPr>
            <w:tcW w:w="1721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Oranica u mjestu</w:t>
            </w:r>
          </w:p>
        </w:tc>
        <w:tc>
          <w:tcPr>
            <w:tcW w:w="1123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500 m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1077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108/144</w:t>
            </w:r>
          </w:p>
        </w:tc>
        <w:tc>
          <w:tcPr>
            <w:tcW w:w="1296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1.248,69 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54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lang w:val="hr-HR"/>
              </w:rPr>
            </w:pPr>
          </w:p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22.</w:t>
            </w:r>
          </w:p>
        </w:tc>
        <w:tc>
          <w:tcPr>
            <w:tcW w:w="1607" w:type="dxa"/>
          </w:tcPr>
          <w:p>
            <w:pPr>
              <w:jc w:val="center"/>
            </w:pPr>
          </w:p>
          <w:p>
            <w:pPr>
              <w:jc w:val="center"/>
            </w:pPr>
            <w:r>
              <w:t>Ilok</w:t>
            </w: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8146</w:t>
            </w:r>
          </w:p>
        </w:tc>
        <w:tc>
          <w:tcPr>
            <w:tcW w:w="1721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 xml:space="preserve">Oranica Radoš brdo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(obraslo višegodišnjim</w:t>
            </w: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raslinjem)</w:t>
            </w:r>
          </w:p>
        </w:tc>
        <w:tc>
          <w:tcPr>
            <w:tcW w:w="1123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8557 m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1077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108/144</w:t>
            </w:r>
          </w:p>
        </w:tc>
        <w:tc>
          <w:tcPr>
            <w:tcW w:w="1296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21.371,04 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54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lang w:val="hr-HR"/>
              </w:rPr>
            </w:pPr>
          </w:p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23.</w:t>
            </w:r>
          </w:p>
        </w:tc>
        <w:tc>
          <w:tcPr>
            <w:tcW w:w="1607" w:type="dxa"/>
          </w:tcPr>
          <w:p>
            <w:pPr>
              <w:jc w:val="center"/>
            </w:pPr>
          </w:p>
          <w:p>
            <w:pPr>
              <w:jc w:val="center"/>
            </w:pPr>
            <w:r>
              <w:t>Ilok</w:t>
            </w: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8147</w:t>
            </w:r>
          </w:p>
        </w:tc>
        <w:tc>
          <w:tcPr>
            <w:tcW w:w="1721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 xml:space="preserve">Oranica Radoš brdo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(obraslo višegodišnjim</w:t>
            </w: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raslinjem)</w:t>
            </w:r>
          </w:p>
        </w:tc>
        <w:tc>
          <w:tcPr>
            <w:tcW w:w="1123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3298 m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1077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108/144</w:t>
            </w:r>
          </w:p>
        </w:tc>
        <w:tc>
          <w:tcPr>
            <w:tcW w:w="1296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8.236,72 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54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24.</w:t>
            </w:r>
          </w:p>
        </w:tc>
        <w:tc>
          <w:tcPr>
            <w:tcW w:w="1607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/>
                <w:lang w:val="hr-HR"/>
              </w:rPr>
            </w:pPr>
            <w:r>
              <w:rPr>
                <w:lang w:val="hr-HR"/>
              </w:rPr>
              <w:t>Š</w:t>
            </w:r>
            <w:r>
              <w:rPr>
                <w:rFonts w:hint="default"/>
                <w:lang w:val="hr-HR"/>
              </w:rPr>
              <w:t xml:space="preserve">arengrad </w:t>
            </w: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1213</w:t>
            </w:r>
          </w:p>
        </w:tc>
        <w:tc>
          <w:tcPr>
            <w:tcW w:w="1721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Oranica Dačkovac</w:t>
            </w:r>
          </w:p>
        </w:tc>
        <w:tc>
          <w:tcPr>
            <w:tcW w:w="112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after="0" w:line="240" w:lineRule="auto"/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1420 m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1077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5/8</w:t>
            </w:r>
          </w:p>
        </w:tc>
        <w:tc>
          <w:tcPr>
            <w:tcW w:w="129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2.955,37 kn</w:t>
            </w: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54" w:type="dxa"/>
          </w:tcPr>
          <w:p>
            <w:pPr>
              <w:jc w:val="center"/>
            </w:pPr>
          </w:p>
          <w:p>
            <w:pPr>
              <w:numPr>
                <w:ilvl w:val="0"/>
                <w:numId w:val="1"/>
              </w:numPr>
              <w:jc w:val="center"/>
              <w:rPr>
                <w:rFonts w:hint="default"/>
                <w:lang w:val="hr-HR"/>
              </w:rPr>
            </w:pPr>
          </w:p>
        </w:tc>
        <w:tc>
          <w:tcPr>
            <w:tcW w:w="1607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/>
                <w:lang w:val="hr-HR"/>
              </w:rPr>
            </w:pPr>
            <w:r>
              <w:rPr>
                <w:lang w:val="hr-HR"/>
              </w:rPr>
              <w:t>Š</w:t>
            </w:r>
            <w:r>
              <w:rPr>
                <w:rFonts w:hint="default"/>
                <w:lang w:val="hr-HR"/>
              </w:rPr>
              <w:t xml:space="preserve">arengrad </w:t>
            </w: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1498/1</w:t>
            </w:r>
          </w:p>
        </w:tc>
        <w:tc>
          <w:tcPr>
            <w:tcW w:w="1721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 xml:space="preserve">Pašnjak Dobra voda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(obraslo višegodišnjim</w:t>
            </w: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  <w:t>raslinjem)</w:t>
            </w:r>
          </w:p>
        </w:tc>
        <w:tc>
          <w:tcPr>
            <w:tcW w:w="112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after="0" w:line="240" w:lineRule="auto"/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3186 m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1077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41/64</w:t>
            </w:r>
          </w:p>
        </w:tc>
        <w:tc>
          <w:tcPr>
            <w:tcW w:w="129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6.796,57 kn</w:t>
            </w: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26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Ilok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1825/3</w:t>
            </w:r>
          </w:p>
        </w:tc>
        <w:tc>
          <w:tcPr>
            <w:tcW w:w="1721" w:type="dxa"/>
            <w:vAlign w:val="center"/>
          </w:tcPr>
          <w:p>
            <w:pPr>
              <w:jc w:val="both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 xml:space="preserve">Pašnjak i Ađanski kraj 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694 m2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hr-HR"/>
              </w:rPr>
            </w:pPr>
            <w:r>
              <w:rPr>
                <w:rFonts w:hint="default"/>
                <w:b w:val="0"/>
                <w:bCs w:val="0"/>
                <w:lang w:val="hr-HR"/>
              </w:rPr>
              <w:t>1/1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5.000,00 kn</w:t>
            </w:r>
          </w:p>
        </w:tc>
      </w:tr>
    </w:tbl>
    <w:p>
      <w:pPr>
        <w:pStyle w:val="7"/>
      </w:pPr>
    </w:p>
    <w:p>
      <w:pPr>
        <w:jc w:val="both"/>
      </w:pPr>
      <w:bookmarkStart w:id="2" w:name="_Hlk503939364"/>
      <w:r>
        <w:t xml:space="preserve">NAPOMENA: </w:t>
      </w:r>
    </w:p>
    <w:p>
      <w:pPr>
        <w:ind w:firstLine="708"/>
        <w:jc w:val="both"/>
      </w:pPr>
      <w:r>
        <w:t>U slučaju postojanja posjeda treće osobe na nekretninama kupac je dužan o svom trošku osloboditi nekretninu od osoba i stvari.</w:t>
      </w:r>
    </w:p>
    <w:p>
      <w:pPr>
        <w:ind w:firstLine="708"/>
        <w:jc w:val="both"/>
      </w:pPr>
      <w:r>
        <w:t>Za nekretnine u suvlasništvu ili sa teretom, razvrgnuće suvlasničke zajednice i brisanje tereta pada na teret budućeg kupca.</w:t>
      </w:r>
    </w:p>
    <w:p>
      <w:pPr>
        <w:ind w:firstLine="708"/>
        <w:jc w:val="both"/>
      </w:pPr>
      <w:r>
        <w:t>U slučaju da do raskida ugovora dođe zbog krivnje kupca, istome ne pripada nikakva nakn</w:t>
      </w:r>
      <w:bookmarkStart w:id="3" w:name="_GoBack"/>
      <w:bookmarkEnd w:id="3"/>
      <w:r>
        <w:t>ada niti pravo na povrat uloženih sredstava.</w:t>
      </w:r>
    </w:p>
    <w:p>
      <w:pPr>
        <w:ind w:firstLine="708"/>
        <w:jc w:val="both"/>
      </w:pPr>
      <w:r>
        <w:t>Grad Ilok ne odgovara za eventualnu neusklađenost podataka koji se odnose na površinu, kulturu ili namjenu nekretnina, a koji mogu proizići iz katastarske, zemljišnoknjižne i druge dokumentacije i stvarnog stanja u prostoru.</w:t>
      </w:r>
    </w:p>
    <w:p>
      <w:pPr>
        <w:ind w:firstLine="708"/>
        <w:jc w:val="both"/>
      </w:pPr>
      <w:r>
        <w:t>Očevid nekretnine omogućiti će se u radnim danima nakon objave natječaja uz prethodni dogovor.</w:t>
      </w:r>
    </w:p>
    <w:p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Nekretnine se kupuju po načelu „viđeno-kupljeno“.</w:t>
      </w:r>
    </w:p>
    <w:p>
      <w:pPr>
        <w:ind w:firstLine="708"/>
        <w:jc w:val="both"/>
      </w:pPr>
    </w:p>
    <w:p>
      <w:pPr>
        <w:jc w:val="center"/>
        <w:rPr>
          <w:b/>
        </w:rPr>
      </w:pPr>
      <w:r>
        <w:rPr>
          <w:b/>
        </w:rPr>
        <w:t>Članak 2.</w:t>
      </w:r>
    </w:p>
    <w:p>
      <w:pPr>
        <w:jc w:val="center"/>
        <w:rPr>
          <w:b/>
        </w:rPr>
      </w:pPr>
      <w:r>
        <w:rPr>
          <w:b/>
        </w:rPr>
        <w:t xml:space="preserve"> </w:t>
      </w:r>
    </w:p>
    <w:p>
      <w:pPr>
        <w:jc w:val="both"/>
        <w:rPr>
          <w:szCs w:val="21"/>
        </w:rPr>
      </w:pPr>
      <w:r>
        <w:tab/>
      </w:r>
      <w:r>
        <w:t>Ponuditelj je dužan uplatiti jamčevinu u iznosu od 500,00 kuna na žiro-račun Grada Iloka broj HR7</w:t>
      </w:r>
      <w:r>
        <w:rPr>
          <w:rFonts w:hint="default"/>
          <w:lang w:val="hr-HR"/>
        </w:rPr>
        <w:t>423900011815400002</w:t>
      </w:r>
      <w:r>
        <w:t xml:space="preserve">, </w:t>
      </w:r>
      <w:r>
        <w:rPr>
          <w:rFonts w:hint="default"/>
          <w:lang w:val="hr-HR"/>
        </w:rPr>
        <w:t>Hrvatska poštanska banka d.d.</w:t>
      </w:r>
      <w:r>
        <w:t xml:space="preserve"> </w:t>
      </w:r>
      <w:r>
        <w:rPr>
          <w:szCs w:val="21"/>
        </w:rPr>
        <w:t>s naznakom «JAMČEVINA ZA PRODAJU NEKRETNINA», model 68 sa pozivom na broj: 7</w:t>
      </w:r>
      <w:r>
        <w:rPr>
          <w:rFonts w:hint="default"/>
          <w:szCs w:val="21"/>
          <w:lang w:val="hr-HR"/>
        </w:rPr>
        <w:t>811</w:t>
      </w:r>
      <w:r>
        <w:rPr>
          <w:szCs w:val="21"/>
        </w:rPr>
        <w:t>-OIB.</w:t>
      </w:r>
    </w:p>
    <w:p>
      <w:pPr>
        <w:ind w:firstLine="708"/>
        <w:jc w:val="both"/>
      </w:pPr>
      <w:r>
        <w:rPr>
          <w:szCs w:val="21"/>
        </w:rPr>
        <w:t>Dokaz o uplati prilaže se kao sastavni dio dokumentacija.</w:t>
      </w:r>
    </w:p>
    <w:p>
      <w:pPr>
        <w:jc w:val="both"/>
      </w:pPr>
      <w:r>
        <w:tab/>
      </w:r>
      <w:r>
        <w:t>Ponuditelju čija ponuda ne bude prihvaćena, Grad Ilok vratiti će jamčevinu u nominalnom iznosu bez kamata u roku od osam (8) dana od okončanja postupka natječaja, dok se jamčevina ponuditelja čija je ponuda prihvaćena uračunava u cijenu nekretnine.</w:t>
      </w:r>
    </w:p>
    <w:p>
      <w:pPr>
        <w:jc w:val="both"/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Članak 3.</w:t>
      </w:r>
    </w:p>
    <w:p>
      <w:pPr>
        <w:jc w:val="center"/>
        <w:rPr>
          <w:b/>
        </w:rPr>
      </w:pPr>
    </w:p>
    <w:p>
      <w:pPr>
        <w:ind w:firstLine="708"/>
        <w:jc w:val="both"/>
      </w:pPr>
      <w:r>
        <w:t xml:space="preserve">Natječaj se provodi prikupljanjem pisanih ponuda u zatvorenim omotnicama u roku petnaest (15) dana od dana objave natječaja u dnevnom tisku. </w:t>
      </w:r>
    </w:p>
    <w:p>
      <w:pPr>
        <w:ind w:left="720"/>
        <w:jc w:val="both"/>
      </w:pPr>
      <w:r>
        <w:t>Natječaj se provodi izborom najpovoljnijeg ponuditelja.</w:t>
      </w:r>
    </w:p>
    <w:p>
      <w:pPr>
        <w:ind w:left="720"/>
        <w:jc w:val="both"/>
      </w:pPr>
      <w:r>
        <w:t>Kriterij za odabir najpovoljnijeg ponuditelja je najviši ponuđeni iznos.</w:t>
      </w:r>
    </w:p>
    <w:p>
      <w:pPr>
        <w:jc w:val="both"/>
      </w:pPr>
      <w:r>
        <w:tab/>
      </w:r>
      <w:r>
        <w:t>Prednost pri kupnji ima vlasnik/suvlasnik k.č. koja graniči sa predmetnom parcelom, odnosno suvlasnik/posjednik (u idealnom dijelu) parcele u natječaju.</w:t>
      </w:r>
    </w:p>
    <w:p>
      <w:pPr>
        <w:jc w:val="both"/>
      </w:pPr>
      <w:r>
        <w:tab/>
      </w:r>
      <w:r>
        <w:t>Prednost pri kupnji izgrađenih katastarskih čestica imaju vlasnici/posjednici stambenih objekata.</w:t>
      </w:r>
    </w:p>
    <w:p>
      <w:pPr>
        <w:ind w:firstLine="708"/>
        <w:jc w:val="both"/>
      </w:pPr>
      <w:r>
        <w:t>Fizička ili pravna osoba koja je sudjelovala u natječaju ima prvenstveno pravo kupnje uz uvjet da prihvati najvišu cijenu koju je ponudio bilo koji od ponuđača koji ispunjava natječajne uvjete.</w:t>
      </w:r>
    </w:p>
    <w:p>
      <w:pPr>
        <w:jc w:val="center"/>
        <w:rPr>
          <w:b/>
        </w:rPr>
      </w:pPr>
    </w:p>
    <w:p>
      <w:pPr>
        <w:jc w:val="both"/>
      </w:pPr>
      <w:r>
        <w:tab/>
      </w:r>
      <w:r>
        <w:t>Pismena ponuda mora sadržavati:</w:t>
      </w:r>
    </w:p>
    <w:p>
      <w:pPr>
        <w:numPr>
          <w:ilvl w:val="0"/>
          <w:numId w:val="2"/>
        </w:numPr>
        <w:jc w:val="both"/>
      </w:pPr>
      <w:r>
        <w:t>naziv odnosno ime i  prezime ponuđača, te OIB,</w:t>
      </w:r>
    </w:p>
    <w:p>
      <w:pPr>
        <w:numPr>
          <w:ilvl w:val="0"/>
          <w:numId w:val="2"/>
        </w:numPr>
        <w:jc w:val="both"/>
      </w:pPr>
      <w:r>
        <w:t>adresa sjedišta odnosno prebivališta ponuđača,</w:t>
      </w:r>
    </w:p>
    <w:p>
      <w:pPr>
        <w:numPr>
          <w:ilvl w:val="0"/>
          <w:numId w:val="2"/>
        </w:numPr>
        <w:jc w:val="both"/>
      </w:pPr>
      <w:r>
        <w:t>broj katastarske čestice, katastarsku općinu, te ponuđenu cijenu za istu, a koja ne može</w:t>
      </w:r>
    </w:p>
    <w:p>
      <w:pPr>
        <w:ind w:left="720"/>
        <w:jc w:val="both"/>
      </w:pPr>
      <w:r>
        <w:t>biti niža od utvrđene  početne cijene.</w:t>
      </w:r>
    </w:p>
    <w:p>
      <w:pPr>
        <w:jc w:val="both"/>
      </w:pPr>
    </w:p>
    <w:p>
      <w:pPr>
        <w:ind w:left="708"/>
        <w:jc w:val="both"/>
      </w:pPr>
      <w:r>
        <w:t xml:space="preserve">Uz ponudu treba priložiti </w:t>
      </w:r>
    </w:p>
    <w:p>
      <w:pPr>
        <w:numPr>
          <w:ilvl w:val="0"/>
          <w:numId w:val="3"/>
        </w:numPr>
        <w:jc w:val="both"/>
      </w:pPr>
      <w:r>
        <w:t>presliku osobne iskaznice,</w:t>
      </w:r>
    </w:p>
    <w:p>
      <w:pPr>
        <w:numPr>
          <w:ilvl w:val="0"/>
          <w:numId w:val="3"/>
        </w:numPr>
        <w:jc w:val="both"/>
      </w:pPr>
      <w:r>
        <w:t>dokaz o hrvatskom državljanstvu,</w:t>
      </w:r>
    </w:p>
    <w:p>
      <w:pPr>
        <w:numPr>
          <w:ilvl w:val="0"/>
          <w:numId w:val="3"/>
        </w:numPr>
        <w:jc w:val="both"/>
      </w:pPr>
      <w:r>
        <w:t>dokaz o uplati jamčevine,</w:t>
      </w:r>
    </w:p>
    <w:p>
      <w:pPr>
        <w:numPr>
          <w:ilvl w:val="0"/>
          <w:numId w:val="3"/>
        </w:numPr>
        <w:jc w:val="both"/>
      </w:pPr>
      <w:r>
        <w:t>broj žiro-računa ili tekućeg računa za povrat jamčevine,</w:t>
      </w:r>
    </w:p>
    <w:p>
      <w:pPr>
        <w:numPr>
          <w:ilvl w:val="0"/>
          <w:numId w:val="3"/>
        </w:numPr>
        <w:jc w:val="both"/>
      </w:pPr>
      <w:r>
        <w:t>za pravne osobe izvod iz registra trgovačkog društva,</w:t>
      </w:r>
    </w:p>
    <w:p>
      <w:pPr>
        <w:numPr>
          <w:ilvl w:val="0"/>
          <w:numId w:val="3"/>
        </w:numPr>
        <w:jc w:val="both"/>
      </w:pPr>
      <w:r>
        <w:t>potvrdu gradskih upravnih odjela da ponuditelj prema Gradu Iloku nema nepodmirenih obveza po bilo kojoj osnovi.</w:t>
      </w:r>
    </w:p>
    <w:p>
      <w:pPr>
        <w:jc w:val="both"/>
        <w:rPr>
          <w:b/>
        </w:rPr>
      </w:pPr>
    </w:p>
    <w:p>
      <w:pPr>
        <w:jc w:val="both"/>
        <w:rPr>
          <w:szCs w:val="21"/>
        </w:rPr>
      </w:pPr>
      <w:r>
        <w:rPr>
          <w:szCs w:val="21"/>
        </w:rPr>
        <w:t>Nevažećim ponudama smatraju se:</w:t>
      </w:r>
    </w:p>
    <w:p>
      <w:pPr>
        <w:jc w:val="both"/>
        <w:rPr>
          <w:szCs w:val="21"/>
        </w:rPr>
      </w:pPr>
      <w:r>
        <w:rPr>
          <w:szCs w:val="21"/>
        </w:rPr>
        <w:t>-         ponude koje ne sadrže svu traženu dokumentaciju,</w:t>
      </w:r>
    </w:p>
    <w:p>
      <w:pPr>
        <w:jc w:val="both"/>
        <w:rPr>
          <w:szCs w:val="21"/>
        </w:rPr>
      </w:pPr>
      <w:r>
        <w:rPr>
          <w:szCs w:val="21"/>
        </w:rPr>
        <w:t>-        ponude za koje nije uplaćena jamčevina ili za koje nije uplaćen propisani iznos   jamčevine</w:t>
      </w:r>
    </w:p>
    <w:p>
      <w:pPr>
        <w:jc w:val="both"/>
        <w:rPr>
          <w:szCs w:val="21"/>
        </w:rPr>
      </w:pPr>
      <w:r>
        <w:rPr>
          <w:szCs w:val="21"/>
        </w:rPr>
        <w:t>-        zajedničke ponude dvaju ili više ponuđača,</w:t>
      </w:r>
    </w:p>
    <w:p>
      <w:pPr>
        <w:jc w:val="both"/>
        <w:rPr>
          <w:szCs w:val="21"/>
        </w:rPr>
      </w:pPr>
      <w:r>
        <w:rPr>
          <w:szCs w:val="21"/>
        </w:rPr>
        <w:t>-        ponuda koja je niža od utvrđene početne cijene.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Članak 4.</w:t>
      </w:r>
    </w:p>
    <w:p>
      <w:pPr>
        <w:jc w:val="center"/>
        <w:rPr>
          <w:b/>
        </w:rPr>
      </w:pPr>
    </w:p>
    <w:p>
      <w:pPr>
        <w:jc w:val="both"/>
      </w:pPr>
      <w:r>
        <w:tab/>
      </w:r>
      <w:r>
        <w:t>Rok za podnošenje ponude je petnaest (15) dana od dana objave natječaja u dnevnom tisku. Pismene ponude dostavljaju se osobno predajom u pisarnici Grada Iloka ili preporučenom pošiljkom  u zatvorenoj omotnici s naznakom “NE OTVARAJ – PONUDA ZA PRODAJU NEKRETNINA” na adresu GRAD ILOK, Trg Nikole Iločkog 13, 32236 ILOK.</w:t>
      </w:r>
    </w:p>
    <w:p>
      <w:pPr>
        <w:jc w:val="both"/>
      </w:pPr>
      <w:r>
        <w:tab/>
      </w:r>
      <w:r>
        <w:t>Obavijest o raspisivanju natječaja objavljena je u Večernjem listu</w:t>
      </w:r>
      <w:r>
        <w:rPr>
          <w:rFonts w:hint="default"/>
          <w:lang w:val="hr-HR"/>
        </w:rPr>
        <w:t xml:space="preserve"> 2019. </w:t>
      </w:r>
      <w:r>
        <w:t xml:space="preserve">godine (u skraćenom obliku), a cjelokupni tekst na oglasnoj ploči Grada Iloka, oglasnim pločama pripadajućih naselja i na web-stranicama Grada Iloka </w:t>
      </w:r>
      <w:r>
        <w:fldChar w:fldCharType="begin"/>
      </w:r>
      <w:r>
        <w:instrText xml:space="preserve"> HYPERLINK "http://www.ilok.hr" </w:instrText>
      </w:r>
      <w:r>
        <w:fldChar w:fldCharType="separate"/>
      </w:r>
      <w:r>
        <w:rPr>
          <w:u w:val="single"/>
        </w:rPr>
        <w:t>www.ilok.hr</w:t>
      </w:r>
      <w:r>
        <w:rPr>
          <w:u w:val="single"/>
        </w:rPr>
        <w:fldChar w:fldCharType="end"/>
      </w:r>
      <w:r>
        <w:t>.</w:t>
      </w:r>
    </w:p>
    <w:p>
      <w:pPr>
        <w:jc w:val="both"/>
      </w:pPr>
      <w:r>
        <w:tab/>
      </w:r>
      <w:r>
        <w:t>Nepravodobne i nepotpune ponude neće se razmatrati.</w:t>
      </w:r>
    </w:p>
    <w:p>
      <w:pPr>
        <w:rPr>
          <w:b/>
        </w:rPr>
      </w:pPr>
    </w:p>
    <w:p>
      <w:pPr>
        <w:jc w:val="center"/>
        <w:rPr>
          <w:b/>
        </w:rPr>
      </w:pPr>
      <w:r>
        <w:rPr>
          <w:b/>
        </w:rPr>
        <w:t>Članak 5.</w:t>
      </w:r>
    </w:p>
    <w:p>
      <w:pPr>
        <w:jc w:val="center"/>
        <w:rPr>
          <w:b/>
        </w:rPr>
      </w:pPr>
    </w:p>
    <w:p>
      <w:pPr>
        <w:ind w:firstLine="708"/>
        <w:jc w:val="both"/>
        <w:rPr>
          <w:bCs/>
        </w:rPr>
      </w:pPr>
      <w:r>
        <w:rPr>
          <w:bCs/>
        </w:rPr>
        <w:t>Ugovori o kupoprodaji sklapaju se u roku 15 (petnaest) dana od dana donošenja Odluke Povjerenstva za prodaju nekretnina Grada Iloka o izboru najpovoljnijeg ponuditelja.</w:t>
      </w:r>
    </w:p>
    <w:p>
      <w:pPr>
        <w:ind w:firstLine="708"/>
        <w:jc w:val="both"/>
        <w:rPr>
          <w:bCs/>
        </w:rPr>
      </w:pPr>
      <w:r>
        <w:rPr>
          <w:bCs/>
        </w:rPr>
        <w:t>Najpovoljniji ponuditelji koji odustanu od ponude nakon okončanja zaprimanja ponuda i unošenja u zapisnik utvrđenja Povjerenstva za prodaju nekretnina koju smatra najpovoljnijom za pojedinu nekretninu, koji ne pristupe sklapanju ugovora o kupoprodaji u za to ostavljenom roku, ili ne uplate u cijelosti ugovorenu cijenu u skladu sa sklopljenim ugovorom, gube pravo na povrat jamčevine, a nekretnina će se ponovno izložiti prodaji na javnom natječaju.</w:t>
      </w:r>
    </w:p>
    <w:p>
      <w:pPr>
        <w:ind w:firstLine="708"/>
        <w:jc w:val="both"/>
        <w:rPr>
          <w:bCs/>
          <w:color w:val="auto"/>
        </w:rPr>
      </w:pPr>
      <w:r>
        <w:rPr>
          <w:bCs/>
        </w:rPr>
        <w:t xml:space="preserve">Rok za plaćanje ugovorene cijene je bitan sastojak ugovora, a u slučaju propuštanja roka nastupaju pravne posljedice predviđene odredbom članka 361. </w:t>
      </w:r>
      <w:r>
        <w:rPr>
          <w:bCs/>
          <w:color w:val="auto"/>
        </w:rPr>
        <w:t>Zakona o obveznim odnosima (NN 35/05, 41/08, 78/15</w:t>
      </w:r>
      <w:r>
        <w:rPr>
          <w:rFonts w:hint="default"/>
          <w:bCs/>
          <w:color w:val="auto"/>
          <w:lang w:val="hr-HR"/>
        </w:rPr>
        <w:t xml:space="preserve"> i 29/18</w:t>
      </w:r>
      <w:r>
        <w:rPr>
          <w:bCs/>
          <w:color w:val="auto"/>
        </w:rPr>
        <w:t>).</w:t>
      </w:r>
    </w:p>
    <w:p>
      <w:pPr>
        <w:ind w:firstLine="708"/>
        <w:jc w:val="both"/>
      </w:pPr>
      <w:r>
        <w:t>Sve troškove vezane uz provedbu kupoprodajnog ugovora (natječaj, ovjere, pristojbe, porez, zemljišnoknjižnu provedbu ugovora i sl.) snosi kupac. Trošak procjene vrijednosti nekretnine ugrađen je u početnu cijenu nekretnine i isti snosi kupac.</w:t>
      </w:r>
    </w:p>
    <w:p>
      <w:pPr>
        <w:ind w:firstLine="708"/>
        <w:jc w:val="both"/>
        <w:rPr>
          <w:b/>
        </w:rPr>
      </w:pPr>
      <w:r>
        <w:t>Zemljište se prodaje pod uvjetom da se kupac upozna i prihvati zatečeno stanje na parceli te da prilikom zaključenja i nakon zaključenja ugovora nema nikakvih zahtjeva ni potraživanja prema prodavatelju.</w:t>
      </w:r>
    </w:p>
    <w:p>
      <w:pPr>
        <w:jc w:val="center"/>
        <w:rPr>
          <w:b/>
        </w:rPr>
      </w:pPr>
      <w:r>
        <w:rPr>
          <w:b/>
        </w:rPr>
        <w:t>Članak 6.</w:t>
      </w:r>
    </w:p>
    <w:p>
      <w:pPr>
        <w:jc w:val="center"/>
        <w:rPr>
          <w:b/>
        </w:rPr>
      </w:pPr>
    </w:p>
    <w:p>
      <w:pPr>
        <w:ind w:firstLine="708"/>
        <w:jc w:val="both"/>
        <w:rPr>
          <w:b/>
        </w:rPr>
      </w:pPr>
      <w:r>
        <w:t>Grad Ilok pridržava pravo poništenja cijelog ili dijela javnog natječaja u bilo koje vrijeme prije zaključenja ugovora, te da ne prihvati niti jednu od prispjelih ponuda bez ikakve odgovornosti i obrazloženja prema ponuditeljima.</w:t>
      </w:r>
    </w:p>
    <w:p>
      <w:pPr>
        <w:ind w:firstLine="708"/>
        <w:jc w:val="both"/>
        <w:rPr>
          <w:bCs/>
        </w:rPr>
      </w:pPr>
      <w:r>
        <w:rPr>
          <w:bCs/>
        </w:rPr>
        <w:t xml:space="preserve">O rezultatima natječaja svi ponuditelji će biti obaviješteni pisano na adresu iz ponude, u roku od 8 dana od donošenja odluke o izboru najpovoljnijeg ponuditelja. </w:t>
      </w:r>
    </w:p>
    <w:p>
      <w:pPr>
        <w:ind w:firstLine="708"/>
        <w:jc w:val="both"/>
      </w:pPr>
    </w:p>
    <w:p>
      <w:pPr>
        <w:ind w:firstLine="708"/>
        <w:jc w:val="both"/>
      </w:pPr>
    </w:p>
    <w:p>
      <w:pPr>
        <w:jc w:val="center"/>
        <w:rPr>
          <w:b/>
        </w:rPr>
      </w:pPr>
      <w:r>
        <w:rPr>
          <w:b/>
        </w:rPr>
        <w:t>Članak 7.</w:t>
      </w:r>
    </w:p>
    <w:p>
      <w:pPr>
        <w:jc w:val="center"/>
        <w:rPr>
          <w:b/>
        </w:rPr>
      </w:pPr>
    </w:p>
    <w:p>
      <w:pPr>
        <w:ind w:firstLine="708"/>
        <w:jc w:val="both"/>
        <w:rPr>
          <w:bCs/>
        </w:rPr>
      </w:pPr>
      <w:r>
        <w:rPr>
          <w:bCs/>
        </w:rPr>
        <w:t xml:space="preserve">Zainteresirani ponuditelji mogu preuzeti upute u Upravnom odjelu za opće i pravne poslove Grada Iloka, ured br. 23 tijekom trajanja natječaja radnim danom od 9-14 sati. </w:t>
      </w:r>
    </w:p>
    <w:bookmarkEnd w:id="2"/>
    <w:p>
      <w:pPr>
        <w:keepNext/>
        <w:ind w:left="6372"/>
        <w:jc w:val="both"/>
        <w:outlineLvl w:val="7"/>
        <w:rPr>
          <w:b/>
          <w:bCs/>
        </w:rPr>
      </w:pPr>
    </w:p>
    <w:p>
      <w:pPr>
        <w:keepNext/>
        <w:ind w:left="6372"/>
        <w:jc w:val="both"/>
        <w:outlineLvl w:val="7"/>
        <w:rPr>
          <w:b/>
          <w:bCs/>
        </w:rPr>
      </w:pPr>
    </w:p>
    <w:p>
      <w:pPr>
        <w:keepNext/>
        <w:ind w:left="6372"/>
        <w:jc w:val="both"/>
        <w:outlineLvl w:val="7"/>
        <w:rPr>
          <w:b/>
          <w:bCs/>
        </w:rPr>
      </w:pPr>
    </w:p>
    <w:p>
      <w:pPr>
        <w:keepNext/>
        <w:ind w:left="6372"/>
        <w:outlineLvl w:val="7"/>
      </w:pPr>
      <w:r>
        <w:rPr>
          <w:b/>
          <w:bCs/>
        </w:rPr>
        <w:t>GRAD ILOK</w:t>
      </w:r>
    </w:p>
    <w:p>
      <w:pPr>
        <w:rPr>
          <w:b/>
          <w:bCs/>
        </w:rPr>
      </w:pPr>
    </w:p>
    <w:p/>
    <w:p>
      <w:pPr>
        <w:jc w:val="both"/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2FAC48"/>
    <w:multiLevelType w:val="singleLevel"/>
    <w:tmpl w:val="9D2FAC48"/>
    <w:lvl w:ilvl="0" w:tentative="0">
      <w:start w:val="25"/>
      <w:numFmt w:val="decimal"/>
      <w:suff w:val="space"/>
      <w:lvlText w:val="%1."/>
      <w:lvlJc w:val="left"/>
    </w:lvl>
  </w:abstractNum>
  <w:abstractNum w:abstractNumId="1">
    <w:nsid w:val="50B61128"/>
    <w:multiLevelType w:val="multilevel"/>
    <w:tmpl w:val="50B61128"/>
    <w:lvl w:ilvl="0" w:tentative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5E483551"/>
    <w:multiLevelType w:val="multilevel"/>
    <w:tmpl w:val="5E483551"/>
    <w:lvl w:ilvl="0" w:tentative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A8"/>
    <w:rsid w:val="00006067"/>
    <w:rsid w:val="002A72A5"/>
    <w:rsid w:val="002D3077"/>
    <w:rsid w:val="002F0B59"/>
    <w:rsid w:val="003F663A"/>
    <w:rsid w:val="00402EA8"/>
    <w:rsid w:val="00455C23"/>
    <w:rsid w:val="00462C56"/>
    <w:rsid w:val="00576D10"/>
    <w:rsid w:val="00686175"/>
    <w:rsid w:val="007538A8"/>
    <w:rsid w:val="009600DB"/>
    <w:rsid w:val="009D14E3"/>
    <w:rsid w:val="009E3A9B"/>
    <w:rsid w:val="00A97EB3"/>
    <w:rsid w:val="00B3475D"/>
    <w:rsid w:val="00BB67C8"/>
    <w:rsid w:val="00BD3EFB"/>
    <w:rsid w:val="00C25271"/>
    <w:rsid w:val="00E46CCB"/>
    <w:rsid w:val="00E72897"/>
    <w:rsid w:val="00E766EA"/>
    <w:rsid w:val="00F42CB0"/>
    <w:rsid w:val="025505BC"/>
    <w:rsid w:val="12051410"/>
    <w:rsid w:val="171A31F8"/>
    <w:rsid w:val="1F5807A8"/>
    <w:rsid w:val="38B064DA"/>
    <w:rsid w:val="3E9F60E4"/>
    <w:rsid w:val="4EC2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nhideWhenUsed="0" w:uiPriority="0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hr-HR" w:eastAsia="hr-HR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ind w:firstLine="708"/>
      <w:outlineLvl w:val="0"/>
    </w:pPr>
    <w:rPr>
      <w:b/>
      <w:bCs/>
    </w:rPr>
  </w:style>
  <w:style w:type="paragraph" w:styleId="3">
    <w:name w:val="heading 4"/>
    <w:basedOn w:val="1"/>
    <w:next w:val="1"/>
    <w:link w:val="15"/>
    <w:qFormat/>
    <w:uiPriority w:val="0"/>
    <w:pPr>
      <w:keepNext/>
      <w:jc w:val="center"/>
      <w:outlineLvl w:val="3"/>
    </w:pPr>
    <w:rPr>
      <w:b/>
      <w:bCs/>
    </w:rPr>
  </w:style>
  <w:style w:type="paragraph" w:styleId="4">
    <w:name w:val="heading 6"/>
    <w:basedOn w:val="1"/>
    <w:next w:val="1"/>
    <w:link w:val="16"/>
    <w:qFormat/>
    <w:uiPriority w:val="0"/>
    <w:pPr>
      <w:keepNext/>
      <w:keepLines/>
      <w:jc w:val="both"/>
      <w:outlineLvl w:val="5"/>
    </w:pPr>
    <w:rPr>
      <w:b/>
    </w:rPr>
  </w:style>
  <w:style w:type="paragraph" w:styleId="5">
    <w:name w:val="heading 8"/>
    <w:basedOn w:val="1"/>
    <w:next w:val="1"/>
    <w:link w:val="17"/>
    <w:qFormat/>
    <w:uiPriority w:val="0"/>
    <w:pPr>
      <w:keepNext/>
      <w:ind w:left="900" w:hanging="900"/>
      <w:outlineLvl w:val="7"/>
    </w:pPr>
    <w:rPr>
      <w:b/>
      <w:bCs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2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Body Text"/>
    <w:basedOn w:val="1"/>
    <w:link w:val="19"/>
    <w:semiHidden/>
    <w:qFormat/>
    <w:uiPriority w:val="0"/>
    <w:pPr>
      <w:jc w:val="both"/>
    </w:pPr>
  </w:style>
  <w:style w:type="paragraph" w:styleId="8">
    <w:name w:val="Body Text 3"/>
    <w:basedOn w:val="1"/>
    <w:link w:val="21"/>
    <w:semiHidden/>
    <w:qFormat/>
    <w:uiPriority w:val="0"/>
    <w:rPr>
      <w:b/>
    </w:rPr>
  </w:style>
  <w:style w:type="paragraph" w:styleId="9">
    <w:name w:val="Body Text Indent"/>
    <w:basedOn w:val="1"/>
    <w:link w:val="20"/>
    <w:semiHidden/>
    <w:qFormat/>
    <w:uiPriority w:val="0"/>
    <w:pPr>
      <w:ind w:firstLine="708"/>
      <w:jc w:val="both"/>
    </w:pPr>
  </w:style>
  <w:style w:type="paragraph" w:styleId="10">
    <w:name w:val="Normal (Web)"/>
    <w:basedOn w:val="1"/>
    <w:semiHidden/>
    <w:qFormat/>
    <w:uiPriority w:val="0"/>
    <w:pPr>
      <w:spacing w:after="360"/>
    </w:pPr>
  </w:style>
  <w:style w:type="character" w:styleId="12">
    <w:name w:val="Hyperlink"/>
    <w:semiHidden/>
    <w:uiPriority w:val="0"/>
    <w:rPr>
      <w:color w:val="0000FF"/>
      <w:u w:val="single"/>
    </w:rPr>
  </w:style>
  <w:style w:type="character" w:customStyle="1" w:styleId="14">
    <w:name w:val="Heading 1 Char"/>
    <w:basedOn w:val="11"/>
    <w:link w:val="2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hr-HR"/>
    </w:rPr>
  </w:style>
  <w:style w:type="character" w:customStyle="1" w:styleId="15">
    <w:name w:val="Heading 4 Char"/>
    <w:basedOn w:val="11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hr-HR"/>
    </w:rPr>
  </w:style>
  <w:style w:type="character" w:customStyle="1" w:styleId="16">
    <w:name w:val="Heading 6 Char"/>
    <w:basedOn w:val="11"/>
    <w:link w:val="4"/>
    <w:qFormat/>
    <w:uiPriority w:val="0"/>
    <w:rPr>
      <w:rFonts w:ascii="Times New Roman" w:hAnsi="Times New Roman" w:eastAsia="Times New Roman" w:cs="Times New Roman"/>
      <w:b/>
      <w:sz w:val="24"/>
      <w:szCs w:val="24"/>
      <w:lang w:eastAsia="hr-HR"/>
    </w:rPr>
  </w:style>
  <w:style w:type="character" w:customStyle="1" w:styleId="17">
    <w:name w:val="Heading 8 Char"/>
    <w:basedOn w:val="11"/>
    <w:link w:val="5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hr-HR"/>
    </w:rPr>
  </w:style>
  <w:style w:type="paragraph" w:customStyle="1" w:styleId="18">
    <w:name w:val="Normal2"/>
    <w:basedOn w:val="1"/>
    <w:qFormat/>
    <w:uiPriority w:val="0"/>
    <w:pPr>
      <w:spacing w:line="360" w:lineRule="auto"/>
      <w:jc w:val="both"/>
    </w:pPr>
    <w:rPr>
      <w:szCs w:val="20"/>
      <w:lang w:val="en-GB" w:eastAsia="en-US"/>
    </w:rPr>
  </w:style>
  <w:style w:type="character" w:customStyle="1" w:styleId="19">
    <w:name w:val="Body Text Char"/>
    <w:basedOn w:val="11"/>
    <w:link w:val="7"/>
    <w:semiHidden/>
    <w:qFormat/>
    <w:uiPriority w:val="0"/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customStyle="1" w:styleId="20">
    <w:name w:val="Body Text Indent Char"/>
    <w:basedOn w:val="11"/>
    <w:link w:val="9"/>
    <w:semiHidden/>
    <w:qFormat/>
    <w:uiPriority w:val="0"/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customStyle="1" w:styleId="21">
    <w:name w:val="Body Text 3 Char"/>
    <w:basedOn w:val="11"/>
    <w:link w:val="8"/>
    <w:semiHidden/>
    <w:qFormat/>
    <w:uiPriority w:val="0"/>
    <w:rPr>
      <w:rFonts w:ascii="Times New Roman" w:hAnsi="Times New Roman" w:eastAsia="Times New Roman" w:cs="Times New Roman"/>
      <w:b/>
      <w:sz w:val="24"/>
      <w:szCs w:val="24"/>
      <w:lang w:eastAsia="hr-HR"/>
    </w:rPr>
  </w:style>
  <w:style w:type="character" w:customStyle="1" w:styleId="22">
    <w:name w:val="Balloon Text Char"/>
    <w:basedOn w:val="11"/>
    <w:link w:val="6"/>
    <w:semiHidden/>
    <w:qFormat/>
    <w:uiPriority w:val="99"/>
    <w:rPr>
      <w:rFonts w:ascii="Segoe UI" w:hAnsi="Segoe UI" w:eastAsia="Times New Roman" w:cs="Segoe UI"/>
      <w:sz w:val="18"/>
      <w:szCs w:val="18"/>
      <w:lang w:eastAsia="hr-H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1284</Words>
  <Characters>7320</Characters>
  <Lines>61</Lines>
  <Paragraphs>17</Paragraphs>
  <TotalTime>2</TotalTime>
  <ScaleCrop>false</ScaleCrop>
  <LinksUpToDate>false</LinksUpToDate>
  <CharactersWithSpaces>8587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2018-01-17T07:33:00Z</dcterms:created>
  <dc:creator>Gradilok 8</dc:creator>
  <cp:lastModifiedBy>Korisnik</cp:lastModifiedBy>
  <cp:lastPrinted>2018-01-18T08:14:00Z</cp:lastPrinted>
  <dcterms:modified xsi:type="dcterms:W3CDTF">2019-07-12T12:48:55Z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1033-11.2.0.8668</vt:lpwstr>
  </property>
</Properties>
</file>